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548"/>
        <w:gridCol w:w="6974"/>
      </w:tblGrid>
      <w:tr w:rsidR="00344AC2" w:rsidRPr="00AB5FD7" w14:paraId="17BA4194" w14:textId="77777777">
        <w:tc>
          <w:tcPr>
            <w:tcW w:w="1548" w:type="dxa"/>
          </w:tcPr>
          <w:p w14:paraId="378DF1E0" w14:textId="77777777" w:rsidR="00344AC2" w:rsidRPr="00AB5FD7" w:rsidRDefault="00595D9D">
            <w:bookmarkStart w:id="0" w:name="ArtistTitle"/>
            <w:bookmarkEnd w:id="0"/>
            <w:r>
              <w:t>Artist:</w:t>
            </w:r>
          </w:p>
        </w:tc>
        <w:tc>
          <w:tcPr>
            <w:tcW w:w="6974" w:type="dxa"/>
          </w:tcPr>
          <w:p w14:paraId="5B84FBBC" w14:textId="77777777" w:rsidR="00344AC2" w:rsidRPr="00AB5FD7" w:rsidRDefault="00344AC2">
            <w:r w:rsidRPr="00AB5FD7">
              <w:t xml:space="preserve"> </w:t>
            </w:r>
            <w:bookmarkStart w:id="1" w:name="Artist"/>
            <w:bookmarkEnd w:id="1"/>
            <w:r w:rsidR="004A31C3">
              <w:t>Albéric</w:t>
            </w:r>
            <w:bookmarkStart w:id="2" w:name="_GoBack"/>
            <w:bookmarkEnd w:id="2"/>
            <w:r w:rsidR="00595D9D">
              <w:t xml:space="preserve"> Collin</w:t>
            </w:r>
          </w:p>
        </w:tc>
      </w:tr>
      <w:tr w:rsidR="00344AC2" w:rsidRPr="00AB5FD7" w14:paraId="59A89EF1" w14:textId="77777777">
        <w:tc>
          <w:tcPr>
            <w:tcW w:w="1548" w:type="dxa"/>
          </w:tcPr>
          <w:p w14:paraId="5F727BEB" w14:textId="77777777" w:rsidR="00344AC2" w:rsidRPr="00AB5FD7" w:rsidRDefault="00344AC2"/>
        </w:tc>
        <w:tc>
          <w:tcPr>
            <w:tcW w:w="6974" w:type="dxa"/>
          </w:tcPr>
          <w:p w14:paraId="4608C634" w14:textId="77777777" w:rsidR="00344AC2" w:rsidRPr="00AB5FD7" w:rsidRDefault="00344AC2">
            <w:r w:rsidRPr="00AB5FD7">
              <w:t xml:space="preserve"> </w:t>
            </w:r>
            <w:bookmarkStart w:id="3" w:name="Nationality"/>
            <w:bookmarkEnd w:id="3"/>
            <w:r w:rsidR="00595D9D">
              <w:t>(Belgian, 1886 - 1962)</w:t>
            </w:r>
          </w:p>
        </w:tc>
      </w:tr>
      <w:tr w:rsidR="00344AC2" w:rsidRPr="00AB5FD7" w14:paraId="16D2424E" w14:textId="77777777">
        <w:tc>
          <w:tcPr>
            <w:tcW w:w="1548" w:type="dxa"/>
          </w:tcPr>
          <w:p w14:paraId="34E66C87" w14:textId="77777777" w:rsidR="00344AC2" w:rsidRPr="00AB5FD7" w:rsidRDefault="00595D9D">
            <w:bookmarkStart w:id="4" w:name="DatesTitle"/>
            <w:bookmarkEnd w:id="4"/>
            <w:r>
              <w:t>Ref:</w:t>
            </w:r>
          </w:p>
        </w:tc>
        <w:tc>
          <w:tcPr>
            <w:tcW w:w="6974" w:type="dxa"/>
          </w:tcPr>
          <w:p w14:paraId="06DE3CE1" w14:textId="77777777" w:rsidR="00344AC2" w:rsidRPr="00AB5FD7" w:rsidRDefault="00344AC2">
            <w:r w:rsidRPr="00AB5FD7">
              <w:t xml:space="preserve"> </w:t>
            </w:r>
            <w:bookmarkStart w:id="5" w:name="Dates"/>
            <w:bookmarkEnd w:id="5"/>
            <w:r w:rsidR="00595D9D">
              <w:t>101954</w:t>
            </w:r>
          </w:p>
        </w:tc>
      </w:tr>
    </w:tbl>
    <w:p w14:paraId="1B467784" w14:textId="77777777" w:rsidR="00344AC2" w:rsidRPr="00AB5FD7" w:rsidRDefault="00344AC2"/>
    <w:p w14:paraId="7963B9DF" w14:textId="77777777" w:rsidR="00344AC2" w:rsidRPr="00AB5FD7" w:rsidRDefault="00595D9D">
      <w:pPr>
        <w:jc w:val="center"/>
        <w:rPr>
          <w:b/>
          <w:bCs/>
          <w:sz w:val="28"/>
        </w:rPr>
      </w:pPr>
      <w:bookmarkStart w:id="6" w:name="Title"/>
      <w:bookmarkEnd w:id="6"/>
      <w:r>
        <w:rPr>
          <w:b/>
          <w:bCs/>
          <w:sz w:val="28"/>
        </w:rPr>
        <w:t>Senegalese Bushbuck, circa 1930</w:t>
      </w:r>
    </w:p>
    <w:p w14:paraId="01DEA5B0" w14:textId="77777777" w:rsidR="00344AC2" w:rsidRPr="00AB5FD7" w:rsidRDefault="00344AC2"/>
    <w:p w14:paraId="55870636" w14:textId="77777777" w:rsidR="00595D9D" w:rsidRDefault="00595D9D">
      <w:bookmarkStart w:id="7" w:name="DescriptionTitle"/>
      <w:bookmarkEnd w:id="7"/>
      <w:r>
        <w:t>Description:</w:t>
      </w:r>
    </w:p>
    <w:p w14:paraId="38062514" w14:textId="77777777" w:rsidR="00344AC2" w:rsidRPr="00AB5FD7" w:rsidRDefault="00344AC2"/>
    <w:p w14:paraId="5EC94A7A" w14:textId="77777777" w:rsidR="00595D9D" w:rsidRDefault="00595D9D">
      <w:pPr>
        <w:ind w:left="720"/>
      </w:pPr>
      <w:bookmarkStart w:id="8" w:name="Description"/>
      <w:bookmarkEnd w:id="8"/>
      <w:r>
        <w:t xml:space="preserve">A rare, early twentieth century, </w:t>
      </w:r>
      <w:r w:rsidR="004A31C3">
        <w:t>life-size</w:t>
      </w:r>
      <w:r>
        <w:t xml:space="preserve"> bronze model of a 'Senegalese Bushbuck drinking from a pool of water' by </w:t>
      </w:r>
      <w:r w:rsidR="004A31C3">
        <w:t>Albéric</w:t>
      </w:r>
      <w:r>
        <w:t xml:space="preserve"> Collin, (Belgian 1886-1962). This bronze has a brown and green patina and was cast circa 1930.</w:t>
      </w:r>
    </w:p>
    <w:p w14:paraId="6B3B1ED5" w14:textId="77777777" w:rsidR="00344AC2" w:rsidRPr="00AB5FD7" w:rsidRDefault="00344AC2">
      <w:pPr>
        <w:ind w:left="720"/>
      </w:pPr>
    </w:p>
    <w:p w14:paraId="561ABC86" w14:textId="77777777" w:rsidR="00344AC2" w:rsidRPr="00AB5FD7" w:rsidRDefault="00344AC2">
      <w:r w:rsidRPr="00AB5FD7">
        <w:t>Dimensions:</w:t>
      </w:r>
    </w:p>
    <w:p w14:paraId="5ABF574A" w14:textId="77777777" w:rsidR="00344AC2" w:rsidRPr="00AB5FD7" w:rsidRDefault="00344AC2"/>
    <w:tbl>
      <w:tblPr>
        <w:tblW w:w="0" w:type="auto"/>
        <w:tblInd w:w="1008" w:type="dxa"/>
        <w:tblLook w:val="0000" w:firstRow="0" w:lastRow="0" w:firstColumn="0" w:lastColumn="0" w:noHBand="0" w:noVBand="0"/>
      </w:tblPr>
      <w:tblGrid>
        <w:gridCol w:w="896"/>
        <w:gridCol w:w="1264"/>
        <w:gridCol w:w="1080"/>
        <w:gridCol w:w="1260"/>
        <w:gridCol w:w="1260"/>
      </w:tblGrid>
      <w:tr w:rsidR="00344AC2" w:rsidRPr="00AB5FD7" w14:paraId="5BDAA482" w14:textId="77777777">
        <w:tc>
          <w:tcPr>
            <w:tcW w:w="896" w:type="dxa"/>
          </w:tcPr>
          <w:p w14:paraId="7984A053" w14:textId="77777777" w:rsidR="00344AC2" w:rsidRPr="00AB5FD7" w:rsidRDefault="00344AC2">
            <w:r w:rsidRPr="00AB5FD7">
              <w:t>Height</w:t>
            </w:r>
          </w:p>
        </w:tc>
        <w:tc>
          <w:tcPr>
            <w:tcW w:w="1264" w:type="dxa"/>
          </w:tcPr>
          <w:p w14:paraId="70078650" w14:textId="77777777" w:rsidR="00344AC2" w:rsidRPr="00AB5FD7" w:rsidRDefault="00595D9D">
            <w:pPr>
              <w:jc w:val="right"/>
            </w:pPr>
            <w:bookmarkStart w:id="9" w:name="HeightImp"/>
            <w:bookmarkEnd w:id="9"/>
            <w:r>
              <w:t>41</w:t>
            </w:r>
          </w:p>
        </w:tc>
        <w:tc>
          <w:tcPr>
            <w:tcW w:w="1080" w:type="dxa"/>
          </w:tcPr>
          <w:p w14:paraId="6BB89622" w14:textId="77777777" w:rsidR="00344AC2" w:rsidRPr="00AB5FD7" w:rsidRDefault="00344AC2">
            <w:r w:rsidRPr="00AB5FD7">
              <w:t>in</w:t>
            </w:r>
          </w:p>
        </w:tc>
        <w:tc>
          <w:tcPr>
            <w:tcW w:w="1260" w:type="dxa"/>
          </w:tcPr>
          <w:p w14:paraId="236485EC" w14:textId="77777777" w:rsidR="00344AC2" w:rsidRPr="00AB5FD7" w:rsidRDefault="00595D9D">
            <w:pPr>
              <w:jc w:val="right"/>
            </w:pPr>
            <w:bookmarkStart w:id="10" w:name="HeightMet"/>
            <w:bookmarkEnd w:id="10"/>
            <w:r>
              <w:t>104</w:t>
            </w:r>
          </w:p>
        </w:tc>
        <w:tc>
          <w:tcPr>
            <w:tcW w:w="1260" w:type="dxa"/>
          </w:tcPr>
          <w:p w14:paraId="6272740B" w14:textId="77777777" w:rsidR="00344AC2" w:rsidRPr="00AB5FD7" w:rsidRDefault="00344AC2">
            <w:r w:rsidRPr="00AB5FD7">
              <w:t>cm</w:t>
            </w:r>
          </w:p>
        </w:tc>
      </w:tr>
      <w:tr w:rsidR="00344AC2" w:rsidRPr="00AB5FD7" w14:paraId="49CC49F0" w14:textId="77777777">
        <w:tc>
          <w:tcPr>
            <w:tcW w:w="896" w:type="dxa"/>
          </w:tcPr>
          <w:p w14:paraId="6DE5F93F" w14:textId="77777777" w:rsidR="00344AC2" w:rsidRPr="00AB5FD7" w:rsidRDefault="00344AC2">
            <w:r w:rsidRPr="00AB5FD7">
              <w:t>Length</w:t>
            </w:r>
          </w:p>
        </w:tc>
        <w:tc>
          <w:tcPr>
            <w:tcW w:w="1264" w:type="dxa"/>
          </w:tcPr>
          <w:p w14:paraId="2A97E6EA" w14:textId="77777777" w:rsidR="00344AC2" w:rsidRPr="00AB5FD7" w:rsidRDefault="00595D9D">
            <w:pPr>
              <w:jc w:val="right"/>
            </w:pPr>
            <w:bookmarkStart w:id="11" w:name="LengthImp"/>
            <w:bookmarkEnd w:id="11"/>
            <w:r>
              <w:t>45</w:t>
            </w:r>
          </w:p>
        </w:tc>
        <w:tc>
          <w:tcPr>
            <w:tcW w:w="1080" w:type="dxa"/>
          </w:tcPr>
          <w:p w14:paraId="208270C2" w14:textId="77777777" w:rsidR="00344AC2" w:rsidRPr="00AB5FD7" w:rsidRDefault="00344AC2">
            <w:r w:rsidRPr="00AB5FD7">
              <w:t>in</w:t>
            </w:r>
          </w:p>
        </w:tc>
        <w:tc>
          <w:tcPr>
            <w:tcW w:w="1260" w:type="dxa"/>
          </w:tcPr>
          <w:p w14:paraId="472C7C79" w14:textId="77777777" w:rsidR="00344AC2" w:rsidRPr="00AB5FD7" w:rsidRDefault="00595D9D">
            <w:pPr>
              <w:jc w:val="right"/>
            </w:pPr>
            <w:bookmarkStart w:id="12" w:name="LengthMet"/>
            <w:bookmarkEnd w:id="12"/>
            <w:r>
              <w:t>114</w:t>
            </w:r>
          </w:p>
        </w:tc>
        <w:tc>
          <w:tcPr>
            <w:tcW w:w="1260" w:type="dxa"/>
          </w:tcPr>
          <w:p w14:paraId="10AFF810" w14:textId="77777777" w:rsidR="00344AC2" w:rsidRPr="00AB5FD7" w:rsidRDefault="00344AC2">
            <w:r w:rsidRPr="00AB5FD7">
              <w:t>cm</w:t>
            </w:r>
          </w:p>
        </w:tc>
      </w:tr>
    </w:tbl>
    <w:p w14:paraId="3D3D6B02" w14:textId="77777777" w:rsidR="00344AC2" w:rsidRDefault="00344AC2"/>
    <w:p w14:paraId="783EF800" w14:textId="77777777" w:rsidR="00375B96" w:rsidRPr="00AB5FD7" w:rsidRDefault="00375B96" w:rsidP="00375B96"/>
    <w:p w14:paraId="22BD14C2" w14:textId="77777777" w:rsidR="00375B96" w:rsidRPr="00AB5FD7" w:rsidRDefault="00595D9D" w:rsidP="00375B96">
      <w:bookmarkStart w:id="13" w:name="ProvenanceTitle"/>
      <w:bookmarkEnd w:id="13"/>
      <w:r>
        <w:t>Provenance:</w:t>
      </w:r>
    </w:p>
    <w:p w14:paraId="4AD21A96" w14:textId="77777777" w:rsidR="00375B96" w:rsidRPr="00AB5FD7" w:rsidRDefault="00375B96" w:rsidP="00375B96"/>
    <w:p w14:paraId="7952CA99" w14:textId="77777777" w:rsidR="00375B96" w:rsidRPr="00AB5FD7" w:rsidRDefault="00595D9D" w:rsidP="00375B96">
      <w:pPr>
        <w:ind w:left="720"/>
      </w:pPr>
      <w:bookmarkStart w:id="14" w:name="Provenance"/>
      <w:bookmarkEnd w:id="14"/>
      <w:r>
        <w:t>European Private Collection.</w:t>
      </w:r>
    </w:p>
    <w:p w14:paraId="7833552D" w14:textId="77777777" w:rsidR="00344AC2" w:rsidRPr="00AB5FD7" w:rsidRDefault="00344AC2"/>
    <w:p w14:paraId="64579A74" w14:textId="77777777" w:rsidR="00344AC2" w:rsidRPr="00AB5FD7" w:rsidRDefault="00595D9D">
      <w:bookmarkStart w:id="15" w:name="ExhibitionsTitle"/>
      <w:bookmarkEnd w:id="15"/>
      <w:r>
        <w:t>Exhibitions:</w:t>
      </w:r>
    </w:p>
    <w:p w14:paraId="0FCD3EC4" w14:textId="77777777" w:rsidR="00344AC2" w:rsidRPr="00AB5FD7" w:rsidRDefault="00344AC2"/>
    <w:p w14:paraId="4FEDAAE3" w14:textId="77777777" w:rsidR="00344AC2" w:rsidRPr="00AB5FD7" w:rsidRDefault="00595D9D">
      <w:pPr>
        <w:ind w:left="720"/>
      </w:pPr>
      <w:bookmarkStart w:id="16" w:name="Exhibitions"/>
      <w:bookmarkEnd w:id="16"/>
      <w:r>
        <w:t>'150 Monumental Animalier Sculptures', Exhibition at the Antwerp Zoo. 3 July - 12 September 1993. (Illustrated in catalogue no.22, p.100)</w:t>
      </w:r>
    </w:p>
    <w:p w14:paraId="6BC19D74" w14:textId="77777777" w:rsidR="00344AC2" w:rsidRPr="00AB5FD7" w:rsidRDefault="00344AC2"/>
    <w:p w14:paraId="7DC266EB" w14:textId="77777777" w:rsidR="00344AC2" w:rsidRPr="00AB5FD7" w:rsidRDefault="00344AC2">
      <w:bookmarkStart w:id="17" w:name="CollectionsTitle"/>
      <w:bookmarkEnd w:id="17"/>
    </w:p>
    <w:p w14:paraId="25F34846" w14:textId="77777777" w:rsidR="00344AC2" w:rsidRPr="00AB5FD7" w:rsidRDefault="00595D9D">
      <w:bookmarkStart w:id="18" w:name="ModelillustratedTitle"/>
      <w:bookmarkEnd w:id="18"/>
      <w:r>
        <w:t>Model Illustrated:</w:t>
      </w:r>
    </w:p>
    <w:p w14:paraId="0128657F" w14:textId="77777777" w:rsidR="00344AC2" w:rsidRPr="00AB5FD7" w:rsidRDefault="00344AC2"/>
    <w:p w14:paraId="05CA783B" w14:textId="77777777" w:rsidR="00344AC2" w:rsidRPr="00AB5FD7" w:rsidRDefault="00595D9D" w:rsidP="00344AC2">
      <w:pPr>
        <w:ind w:left="720"/>
      </w:pPr>
      <w:bookmarkStart w:id="19" w:name="Modelillustrated"/>
      <w:bookmarkEnd w:id="19"/>
      <w:r>
        <w:t>'150 Monumental Animalier Sculptures', Exhibition at the Antwerp Zoo. 3 July - 12 September 1993. (Illustrated in catalogue no.22, p.100)</w:t>
      </w:r>
    </w:p>
    <w:p w14:paraId="437320AA" w14:textId="77777777" w:rsidR="00344AC2" w:rsidRPr="00AB5FD7" w:rsidRDefault="00344AC2"/>
    <w:p w14:paraId="32B8E5B2" w14:textId="77777777" w:rsidR="00344AC2" w:rsidRPr="00AB5FD7" w:rsidRDefault="00595D9D">
      <w:bookmarkStart w:id="20" w:name="FootnoteTitle"/>
      <w:bookmarkEnd w:id="20"/>
      <w:r>
        <w:t>Footnote:</w:t>
      </w:r>
    </w:p>
    <w:p w14:paraId="7A50A046" w14:textId="77777777" w:rsidR="00344AC2" w:rsidRPr="00AB5FD7" w:rsidRDefault="00344AC2"/>
    <w:p w14:paraId="022189A1" w14:textId="77777777" w:rsidR="00595D9D" w:rsidRDefault="00595D9D">
      <w:pPr>
        <w:ind w:left="720"/>
      </w:pPr>
      <w:bookmarkStart w:id="21" w:name="Footnote"/>
      <w:bookmarkEnd w:id="21"/>
      <w:r>
        <w:t>This magnificent sculpture of a drinking antelope depicts the creature with its neck stretched gracefully down to create a highly attractive line following over the back of the animal.  The artist has caught the antelope's large deep eyes, long taunt ears and elegant lithe hooves to perfection.  This is unquestionably a masterpiece from one of the most distinguished Belgian Animalier Sculptors.</w:t>
      </w:r>
    </w:p>
    <w:p w14:paraId="5BA9A40D" w14:textId="77777777" w:rsidR="00595D9D" w:rsidRDefault="00595D9D">
      <w:pPr>
        <w:ind w:left="720"/>
      </w:pPr>
    </w:p>
    <w:p w14:paraId="16077A44" w14:textId="77777777" w:rsidR="00595D9D" w:rsidRDefault="00595D9D">
      <w:pPr>
        <w:ind w:left="720"/>
      </w:pPr>
      <w:r>
        <w:t xml:space="preserve">Collin always regarded Rembrandt Bugatti as his sole and genuine master.  As far back as 1922 he stated:  "Without doubt my best memories are of the time when I was starting out.  I was the pupil of Bugatti, the famous Italian sculptor and I often went with him on his travels, for Bugatti was a real wanderer.  Sometimes he looked at what I was doing, gave it his assessment, briefly, without superfluous detail, and was not afraid of giving me his opinion, good </w:t>
      </w:r>
      <w:r>
        <w:lastRenderedPageBreak/>
        <w:t xml:space="preserve">or bad.  I also remember some occasions when he criticised me severely about my method of working.  Shortly afterwards, he told me what had to be done and pushed in his thumb here or there in an assured way without hesitation, and then invited me to spend the evening with him outside." (J.K., in Le </w:t>
      </w:r>
      <w:proofErr w:type="spellStart"/>
      <w:r>
        <w:t>Matin</w:t>
      </w:r>
      <w:proofErr w:type="spellEnd"/>
      <w:r>
        <w:t>, 27.1.1922).  This extract clearly expressed the bond of friendship which united the two artists working at Antwerp Zoo in the early decades of the twentieth century.</w:t>
      </w:r>
    </w:p>
    <w:p w14:paraId="37EA50A1" w14:textId="77777777" w:rsidR="00595D9D" w:rsidRDefault="00595D9D">
      <w:pPr>
        <w:ind w:left="720"/>
      </w:pPr>
    </w:p>
    <w:p w14:paraId="332406BB" w14:textId="77777777" w:rsidR="00344AC2" w:rsidRPr="00AB5FD7" w:rsidRDefault="00595D9D">
      <w:pPr>
        <w:ind w:left="720"/>
      </w:pPr>
      <w:r>
        <w:t xml:space="preserve">In 'La Renaissance </w:t>
      </w:r>
      <w:proofErr w:type="spellStart"/>
      <w:r>
        <w:t>d'Occident</w:t>
      </w:r>
      <w:proofErr w:type="spellEnd"/>
      <w:r>
        <w:t>' , February 1923, Jean Karol wrote: " It is strange how often he succeeded in making the animals he studied adopt the desired positions, since through seeing him in front of them, the beasts really know him, just as he understands and analyses them.  He expressed the qualities, the faults and the characteristics of one of his models without any hesitation.  And having observed them so well, he derives this rare and refined gift of expression. Each work by Collin bears this very personal trademark, none of his pieces being either cold or false."</w:t>
      </w:r>
    </w:p>
    <w:p w14:paraId="08231066" w14:textId="77777777" w:rsidR="00344AC2" w:rsidRPr="00AB5FD7" w:rsidRDefault="00344AC2" w:rsidP="00344AC2"/>
    <w:p w14:paraId="4438D213" w14:textId="77777777" w:rsidR="00344AC2" w:rsidRPr="00AB5FD7" w:rsidRDefault="00344AC2" w:rsidP="00344AC2">
      <w:bookmarkStart w:id="22" w:name="CastingNoteTitle"/>
      <w:bookmarkEnd w:id="22"/>
    </w:p>
    <w:p w14:paraId="52E00582" w14:textId="77777777" w:rsidR="00344AC2" w:rsidRPr="00AB5FD7" w:rsidRDefault="00344AC2" w:rsidP="00344AC2"/>
    <w:p w14:paraId="77402790" w14:textId="77777777" w:rsidR="00344AC2" w:rsidRPr="00AB5FD7" w:rsidRDefault="00344AC2" w:rsidP="00344AC2">
      <w:pPr>
        <w:ind w:left="720"/>
      </w:pPr>
      <w:bookmarkStart w:id="23" w:name="CastingNote"/>
      <w:bookmarkEnd w:id="23"/>
    </w:p>
    <w:sectPr w:rsidR="00344AC2" w:rsidRPr="00AB5FD7" w:rsidSect="006879F5">
      <w:headerReference w:type="default" r:id="rId7"/>
      <w:footerReference w:type="default" r:id="rId8"/>
      <w:pgSz w:w="11906" w:h="16838" w:code="9"/>
      <w:pgMar w:top="1440" w:right="1797" w:bottom="284" w:left="1797"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C94E5" w14:textId="77777777" w:rsidR="00317044" w:rsidRDefault="00317044">
      <w:r>
        <w:separator/>
      </w:r>
    </w:p>
  </w:endnote>
  <w:endnote w:type="continuationSeparator" w:id="0">
    <w:p w14:paraId="686E933C" w14:textId="77777777" w:rsidR="00317044" w:rsidRDefault="0031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AFF1F" w14:textId="77777777" w:rsidR="006879F5" w:rsidRPr="00CD43B7" w:rsidRDefault="006879F5" w:rsidP="006879F5">
    <w:pPr>
      <w:pStyle w:val="Footer"/>
      <w:jc w:val="center"/>
      <w:rPr>
        <w:sz w:val="16"/>
        <w:szCs w:val="16"/>
      </w:rPr>
    </w:pPr>
    <w:r w:rsidRPr="00CD43B7">
      <w:rPr>
        <w:sz w:val="16"/>
        <w:szCs w:val="16"/>
      </w:rPr>
      <w:t>Sladmore Gallery (1985) Ltd t/a The Sladmore Gallery</w:t>
    </w:r>
  </w:p>
  <w:p w14:paraId="09EA4313" w14:textId="77777777" w:rsidR="00A86E52" w:rsidRPr="00CD43B7" w:rsidRDefault="006879F5" w:rsidP="006879F5">
    <w:pPr>
      <w:pStyle w:val="Footer"/>
      <w:jc w:val="center"/>
      <w:rPr>
        <w:sz w:val="16"/>
        <w:szCs w:val="16"/>
      </w:rPr>
    </w:pPr>
    <w:r w:rsidRPr="00CD43B7">
      <w:rPr>
        <w:sz w:val="16"/>
        <w:szCs w:val="16"/>
      </w:rPr>
      <w:t>Registered in England Number 1865160</w:t>
    </w:r>
    <w:r w:rsidRPr="00CD43B7">
      <w:rPr>
        <w:sz w:val="16"/>
        <w:szCs w:val="16"/>
      </w:rPr>
      <w:br/>
      <w:t>Registered Office: Sladmore Gallery, 57 Jermyn Street, St.</w:t>
    </w:r>
    <w:r w:rsidR="00CD43B7">
      <w:rPr>
        <w:sz w:val="16"/>
        <w:szCs w:val="16"/>
      </w:rPr>
      <w:t xml:space="preserve"> </w:t>
    </w:r>
    <w:r w:rsidRPr="00CD43B7">
      <w:rPr>
        <w:sz w:val="16"/>
        <w:szCs w:val="16"/>
      </w:rPr>
      <w:t>James’s, London SW1Y 6LX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F2595" w14:textId="77777777" w:rsidR="00317044" w:rsidRDefault="00317044">
      <w:r>
        <w:separator/>
      </w:r>
    </w:p>
  </w:footnote>
  <w:footnote w:type="continuationSeparator" w:id="0">
    <w:p w14:paraId="6B5562CC" w14:textId="77777777" w:rsidR="00317044" w:rsidRDefault="003170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583B4" w14:textId="77777777" w:rsidR="00A86E52" w:rsidRPr="00317044" w:rsidRDefault="00A86E52" w:rsidP="00A86E52">
    <w:pPr>
      <w:pStyle w:val="Header"/>
      <w:tabs>
        <w:tab w:val="clear" w:pos="4153"/>
      </w:tabs>
      <w:jc w:val="center"/>
      <w:rPr>
        <w:rFonts w:ascii="Book Antiqua" w:hAnsi="Book Antiqua"/>
        <w:color w:val="000000"/>
        <w:sz w:val="52"/>
      </w:rPr>
    </w:pPr>
    <w:r w:rsidRPr="00317044">
      <w:rPr>
        <w:rFonts w:ascii="Book Antiqua" w:hAnsi="Book Antiqua"/>
        <w:color w:val="000000"/>
        <w:sz w:val="52"/>
      </w:rPr>
      <w:t>THE SLADMORE GALLERY</w:t>
    </w:r>
  </w:p>
  <w:p w14:paraId="418A564D" w14:textId="77777777" w:rsidR="00A86E52" w:rsidRPr="00317044" w:rsidRDefault="00A86E52" w:rsidP="00A86E52">
    <w:pPr>
      <w:pStyle w:val="Header"/>
      <w:jc w:val="center"/>
      <w:rPr>
        <w:rFonts w:ascii="Book Antiqua" w:hAnsi="Book Antiqua"/>
        <w:color w:val="000000"/>
        <w:sz w:val="22"/>
      </w:rPr>
    </w:pPr>
    <w:r w:rsidRPr="00317044">
      <w:rPr>
        <w:rFonts w:ascii="Book Antiqua" w:hAnsi="Book Antiqua"/>
        <w:color w:val="000000"/>
        <w:sz w:val="22"/>
      </w:rPr>
      <w:t>57 JERMYN STREET, ST. JAMES’S, LONDON SW1Y 6LX</w:t>
    </w:r>
  </w:p>
  <w:p w14:paraId="731D8D81" w14:textId="77777777" w:rsidR="00A86E52" w:rsidRPr="00317044" w:rsidRDefault="00A86E52" w:rsidP="00A86E52">
    <w:pPr>
      <w:pStyle w:val="Header"/>
      <w:jc w:val="center"/>
      <w:rPr>
        <w:rFonts w:ascii="Book Antiqua" w:hAnsi="Book Antiqua"/>
        <w:color w:val="000000"/>
      </w:rPr>
    </w:pPr>
    <w:r w:rsidRPr="00317044">
      <w:rPr>
        <w:rFonts w:ascii="Book Antiqua" w:hAnsi="Book Antiqua"/>
        <w:color w:val="000000"/>
      </w:rPr>
      <w:t>Telephone: 020-7629 1144</w:t>
    </w:r>
    <w:r w:rsidRPr="00317044">
      <w:rPr>
        <w:rFonts w:ascii="Book Antiqua" w:hAnsi="Book Antiqua"/>
        <w:color w:val="000000"/>
      </w:rPr>
      <w:tab/>
      <w:t xml:space="preserve">     Facsimile: 020-7495 3668</w:t>
    </w:r>
  </w:p>
  <w:p w14:paraId="4FCA7D48" w14:textId="77777777" w:rsidR="00A86E52" w:rsidRPr="00317044" w:rsidRDefault="00A86E52" w:rsidP="00A86E52">
    <w:pPr>
      <w:pStyle w:val="Header"/>
      <w:jc w:val="center"/>
      <w:rPr>
        <w:color w:val="000000"/>
        <w:sz w:val="20"/>
        <w:szCs w:val="20"/>
      </w:rPr>
    </w:pPr>
    <w:r w:rsidRPr="00317044">
      <w:rPr>
        <w:color w:val="000000"/>
      </w:rPr>
      <w:t xml:space="preserve">e-mail: eh@sladmore.com  web: </w:t>
    </w:r>
    <w:hyperlink r:id="rId1" w:history="1">
      <w:r w:rsidRPr="00317044">
        <w:rPr>
          <w:rStyle w:val="Hyperlink"/>
          <w:color w:val="000000"/>
        </w:rPr>
        <w:t>www.sladmore.com</w:t>
      </w:r>
    </w:hyperlink>
  </w:p>
  <w:p w14:paraId="263510E5" w14:textId="77777777" w:rsidR="00A86E52" w:rsidRPr="00317044" w:rsidRDefault="00A86E52" w:rsidP="00A86E52">
    <w:pPr>
      <w:pStyle w:val="Header"/>
      <w:jc w:val="center"/>
      <w:rPr>
        <w:color w:val="000000"/>
        <w:sz w:val="20"/>
        <w:szCs w:val="20"/>
      </w:rPr>
    </w:pPr>
  </w:p>
  <w:p w14:paraId="5CD5DD95" w14:textId="77777777" w:rsidR="00386B83" w:rsidRPr="00A86E52" w:rsidRDefault="00386B83" w:rsidP="00A86E52">
    <w:pPr>
      <w:pStyle w:val="Header"/>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1C3"/>
    <w:rsid w:val="00027E36"/>
    <w:rsid w:val="00036EB8"/>
    <w:rsid w:val="000443BD"/>
    <w:rsid w:val="00045336"/>
    <w:rsid w:val="0005486F"/>
    <w:rsid w:val="00064545"/>
    <w:rsid w:val="000E4D8C"/>
    <w:rsid w:val="00101014"/>
    <w:rsid w:val="001115E0"/>
    <w:rsid w:val="00162590"/>
    <w:rsid w:val="00200F8D"/>
    <w:rsid w:val="0021114B"/>
    <w:rsid w:val="002361AE"/>
    <w:rsid w:val="002504C7"/>
    <w:rsid w:val="00257CDA"/>
    <w:rsid w:val="00276EEA"/>
    <w:rsid w:val="00286437"/>
    <w:rsid w:val="002A18DB"/>
    <w:rsid w:val="002B2D70"/>
    <w:rsid w:val="002B5045"/>
    <w:rsid w:val="002D5048"/>
    <w:rsid w:val="0030204C"/>
    <w:rsid w:val="00317044"/>
    <w:rsid w:val="00344AC2"/>
    <w:rsid w:val="00366891"/>
    <w:rsid w:val="00375B96"/>
    <w:rsid w:val="00386B83"/>
    <w:rsid w:val="003924AF"/>
    <w:rsid w:val="003C0598"/>
    <w:rsid w:val="003C72B4"/>
    <w:rsid w:val="003E46A3"/>
    <w:rsid w:val="00425413"/>
    <w:rsid w:val="004A31C3"/>
    <w:rsid w:val="004A479F"/>
    <w:rsid w:val="004E2D26"/>
    <w:rsid w:val="004F39D6"/>
    <w:rsid w:val="00522040"/>
    <w:rsid w:val="00541E59"/>
    <w:rsid w:val="00580978"/>
    <w:rsid w:val="00595D9D"/>
    <w:rsid w:val="005D6F2B"/>
    <w:rsid w:val="005F5E91"/>
    <w:rsid w:val="00670E15"/>
    <w:rsid w:val="006879F5"/>
    <w:rsid w:val="006A176A"/>
    <w:rsid w:val="006A3EC1"/>
    <w:rsid w:val="006A781C"/>
    <w:rsid w:val="006B5A49"/>
    <w:rsid w:val="00722DBA"/>
    <w:rsid w:val="00722EBA"/>
    <w:rsid w:val="00741AE7"/>
    <w:rsid w:val="00762934"/>
    <w:rsid w:val="00767640"/>
    <w:rsid w:val="007C4192"/>
    <w:rsid w:val="007E6084"/>
    <w:rsid w:val="008209A9"/>
    <w:rsid w:val="00823610"/>
    <w:rsid w:val="008B088F"/>
    <w:rsid w:val="008F0A83"/>
    <w:rsid w:val="008F16E0"/>
    <w:rsid w:val="00906925"/>
    <w:rsid w:val="00975DB5"/>
    <w:rsid w:val="009A6295"/>
    <w:rsid w:val="009C5E65"/>
    <w:rsid w:val="009D0461"/>
    <w:rsid w:val="009E539B"/>
    <w:rsid w:val="009F3CF0"/>
    <w:rsid w:val="00A30B6C"/>
    <w:rsid w:val="00A37267"/>
    <w:rsid w:val="00A608DE"/>
    <w:rsid w:val="00A74343"/>
    <w:rsid w:val="00A820CA"/>
    <w:rsid w:val="00A86E52"/>
    <w:rsid w:val="00AA15C4"/>
    <w:rsid w:val="00AA575B"/>
    <w:rsid w:val="00AB5FD7"/>
    <w:rsid w:val="00AC4282"/>
    <w:rsid w:val="00AC488C"/>
    <w:rsid w:val="00AD1560"/>
    <w:rsid w:val="00B507D6"/>
    <w:rsid w:val="00B80E42"/>
    <w:rsid w:val="00B908D2"/>
    <w:rsid w:val="00BB1B56"/>
    <w:rsid w:val="00BD4D84"/>
    <w:rsid w:val="00BF1892"/>
    <w:rsid w:val="00BF2E7E"/>
    <w:rsid w:val="00BF5B2B"/>
    <w:rsid w:val="00BF5C7C"/>
    <w:rsid w:val="00C22879"/>
    <w:rsid w:val="00C37B86"/>
    <w:rsid w:val="00C52BE4"/>
    <w:rsid w:val="00CD3132"/>
    <w:rsid w:val="00CD43B7"/>
    <w:rsid w:val="00CF3AF3"/>
    <w:rsid w:val="00D15359"/>
    <w:rsid w:val="00D31053"/>
    <w:rsid w:val="00D40DB1"/>
    <w:rsid w:val="00D473C4"/>
    <w:rsid w:val="00DC2C17"/>
    <w:rsid w:val="00DE2BC6"/>
    <w:rsid w:val="00E1131F"/>
    <w:rsid w:val="00E267A1"/>
    <w:rsid w:val="00E5149D"/>
    <w:rsid w:val="00E55F20"/>
    <w:rsid w:val="00E62B23"/>
    <w:rsid w:val="00E67A3E"/>
    <w:rsid w:val="00EC51BE"/>
    <w:rsid w:val="00ED3E08"/>
    <w:rsid w:val="00ED47F1"/>
    <w:rsid w:val="00F35753"/>
    <w:rsid w:val="00F42AF8"/>
    <w:rsid w:val="00F6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7A6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4C7"/>
    <w:pPr>
      <w:tabs>
        <w:tab w:val="center" w:pos="4153"/>
        <w:tab w:val="right" w:pos="8306"/>
      </w:tabs>
    </w:pPr>
  </w:style>
  <w:style w:type="paragraph" w:styleId="Footer">
    <w:name w:val="footer"/>
    <w:basedOn w:val="Normal"/>
    <w:link w:val="FooterChar"/>
    <w:uiPriority w:val="99"/>
    <w:rsid w:val="002504C7"/>
    <w:pPr>
      <w:tabs>
        <w:tab w:val="center" w:pos="4153"/>
        <w:tab w:val="right" w:pos="8306"/>
      </w:tabs>
    </w:pPr>
  </w:style>
  <w:style w:type="paragraph" w:styleId="Title">
    <w:name w:val="Title"/>
    <w:basedOn w:val="Normal"/>
    <w:qFormat/>
    <w:rsid w:val="002504C7"/>
    <w:pPr>
      <w:jc w:val="center"/>
    </w:pPr>
    <w:rPr>
      <w:bCs/>
      <w:sz w:val="64"/>
      <w:szCs w:val="64"/>
    </w:rPr>
  </w:style>
  <w:style w:type="character" w:styleId="Hyperlink">
    <w:name w:val="Hyperlink"/>
    <w:rsid w:val="00A86E52"/>
    <w:rPr>
      <w:color w:val="0000FF"/>
      <w:u w:val="single"/>
    </w:rPr>
  </w:style>
  <w:style w:type="character" w:customStyle="1" w:styleId="FooterChar">
    <w:name w:val="Footer Char"/>
    <w:link w:val="Footer"/>
    <w:uiPriority w:val="99"/>
    <w:rsid w:val="006879F5"/>
    <w:rPr>
      <w:sz w:val="24"/>
      <w:szCs w:val="24"/>
      <w:lang w:eastAsia="en-US"/>
    </w:rPr>
  </w:style>
  <w:style w:type="paragraph" w:styleId="BalloonText">
    <w:name w:val="Balloon Text"/>
    <w:basedOn w:val="Normal"/>
    <w:link w:val="BalloonTextChar"/>
    <w:rsid w:val="006879F5"/>
    <w:rPr>
      <w:rFonts w:ascii="Tahoma" w:hAnsi="Tahoma" w:cs="Tahoma"/>
      <w:sz w:val="16"/>
      <w:szCs w:val="16"/>
    </w:rPr>
  </w:style>
  <w:style w:type="character" w:customStyle="1" w:styleId="BalloonTextChar">
    <w:name w:val="Balloon Text Char"/>
    <w:link w:val="BalloonText"/>
    <w:rsid w:val="006879F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ladmo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ModelSheet3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7DDAE-6534-F24A-A4C3-AB04086A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Z:\Templates\ModelSheet3v2.dot</Template>
  <TotalTime>1</TotalTime>
  <Pages>2</Pages>
  <Words>399</Words>
  <Characters>2280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Artist:</vt:lpstr>
    </vt:vector>
  </TitlesOfParts>
  <Company>The IT Workshop</Company>
  <LinksUpToDate>false</LinksUpToDate>
  <CharactersWithSpaces>2674</CharactersWithSpaces>
  <SharedDoc>false</SharedDoc>
  <HLinks>
    <vt:vector size="6" baseType="variant">
      <vt:variant>
        <vt:i4>4718684</vt:i4>
      </vt:variant>
      <vt:variant>
        <vt:i4>0</vt:i4>
      </vt:variant>
      <vt:variant>
        <vt:i4>0</vt:i4>
      </vt:variant>
      <vt:variant>
        <vt:i4>5</vt:i4>
      </vt:variant>
      <vt:variant>
        <vt:lpwstr>http://www.sladmore.com/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dc:title>
  <dc:subject/>
  <dc:creator>Sonia</dc:creator>
  <cp:keywords/>
  <cp:lastModifiedBy>Edward Horswell</cp:lastModifiedBy>
  <cp:revision>2</cp:revision>
  <cp:lastPrinted>2016-06-24T14:59:00Z</cp:lastPrinted>
  <dcterms:created xsi:type="dcterms:W3CDTF">2016-06-24T09:52:00Z</dcterms:created>
  <dcterms:modified xsi:type="dcterms:W3CDTF">2016-06-24T14:59:00Z</dcterms:modified>
</cp:coreProperties>
</file>